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</w:pPr>
      <w:r>
        <w:rPr>
          <w:rFonts w:ascii="Calibri" w:hAnsi="Calibri" w:eastAsia="Calibri"/>
          <w:b/>
          <w:color w:val="1777E5"/>
          <w:sz w:val="19"/>
        </w:rPr>
        <w:t>ЮРИДИЧЕСКИЙ ДОКУМЕНТ</w:t>
      </w:r>
    </w:p>
    <w:p>
      <w:pPr>
        <w:spacing w:after="100"/>
      </w:pPr>
      <w:r>
        <w:rPr>
          <w:rFonts w:ascii="Calibri" w:hAnsi="Calibri" w:eastAsia="Calibri"/>
          <w:b/>
          <w:color w:val="10243E"/>
          <w:sz w:val="48"/>
        </w:rPr>
        <w:t>Политика обработки персональных данных</w:t>
      </w:r>
    </w:p>
    <w:p>
      <w:pPr>
        <w:spacing w:after="240"/>
      </w:pPr>
      <w:r>
        <w:rPr>
          <w:rFonts w:ascii="Calibri" w:hAnsi="Calibri" w:eastAsia="Calibri"/>
          <w:color w:val="667085"/>
          <w:sz w:val="24"/>
        </w:rPr>
        <w:t>Правила обработки и защиты данных на сайте и в сервисе «Эксперт ИИ»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Редакция: </w:t>
      </w:r>
      <w:r>
        <w:rPr>
          <w:rFonts w:ascii="Calibri" w:hAnsi="Calibri" w:eastAsia="Calibri"/>
          <w:color w:val="172033"/>
          <w:sz w:val="21"/>
        </w:rPr>
        <w:t>11 августа 2026 г.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Оператор: </w:t>
      </w:r>
      <w:r>
        <w:rPr>
          <w:rFonts w:ascii="Calibri" w:hAnsi="Calibri" w:eastAsia="Calibri"/>
          <w:color w:val="172033"/>
          <w:sz w:val="21"/>
        </w:rPr>
        <w:t>ИП Шамгунов Эрик Денисламович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Сайт: </w:t>
      </w:r>
      <w:r>
        <w:rPr>
          <w:rFonts w:ascii="Calibri" w:hAnsi="Calibri" w:eastAsia="Calibri"/>
          <w:color w:val="172033"/>
          <w:sz w:val="21"/>
        </w:rPr>
        <w:t>https://expertii.pro/</w:t>
      </w:r>
    </w:p>
    <w:p>
      <w:pPr>
        <w:spacing w:after="200"/>
        <w:pBdr>
          <w:bottom w:val="single" w:sz="10" w:space="5" w:color="1777E5"/>
        </w:pBdr>
      </w:pPr>
    </w:p>
    <w:p>
      <w:pPr>
        <w:spacing w:before="80" w:after="200" w:line="264" w:lineRule="auto"/>
        <w:ind w:left="115" w:right="115"/>
        <w:shd w:fill="FFF4CC"/>
        <w:pBdr>
          <w:top w:val="single" w:sz="8" w:space="6" w:color="C79200"/>
          <w:left w:val="single" w:sz="8" w:space="6" w:color="C79200"/>
          <w:bottom w:val="single" w:sz="8" w:space="6" w:color="C79200"/>
          <w:right w:val="single" w:sz="8" w:space="6" w:color="C79200"/>
        </w:pBdr>
      </w:pPr>
      <w:r>
        <w:rPr>
          <w:rFonts w:ascii="Calibri" w:hAnsi="Calibri" w:eastAsia="Calibri"/>
          <w:b/>
          <w:color w:val="10243E"/>
          <w:sz w:val="21"/>
        </w:rPr>
        <w:t xml:space="preserve">Важно: </w:t>
      </w:r>
      <w:r>
        <w:rPr>
          <w:rFonts w:ascii="Calibri" w:hAnsi="Calibri" w:eastAsia="Calibri"/>
          <w:color w:val="172033"/>
          <w:sz w:val="21"/>
        </w:rPr>
        <w:t>до начала трансграничной передачи данных в Казахстан необходимо проверить и документально оформить выполнение применимых требований законодательства.</w:t>
      </w:r>
    </w:p>
    <w:p>
      <w:pPr>
        <w:pStyle w:val="Heading1"/>
      </w:pPr>
      <w:r>
        <w:t>1. Общие положения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1.1. </w:t>
      </w:r>
      <w:r>
        <w:rPr>
          <w:rFonts w:ascii="Calibri" w:hAnsi="Calibri" w:eastAsia="Calibri"/>
          <w:color w:val="172033"/>
          <w:sz w:val="22"/>
        </w:rPr>
        <w:t>Настоящая Политика разработана в соответствии с Федеральным законом от 27.07.2006 № 152-ФЗ «О персональных данных» и применяется ко всей информации, которую Индивидуальный предприниматель Шамгунов Эрик Денисламович (далее — Оператор) получает при использовании сайта https://expertii.pro/, личного кабинета и сервиса «Эксперт ИИ».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1.2. </w:t>
      </w:r>
      <w:r>
        <w:rPr>
          <w:rFonts w:ascii="Calibri" w:hAnsi="Calibri" w:eastAsia="Calibri"/>
          <w:color w:val="172033"/>
          <w:sz w:val="22"/>
        </w:rPr>
        <w:t>Реквизиты Оператора: ИНН 744914835501, ОГРНИП 320745600116057, адрес: Челябинская область, посёлок Красное Поле, ул. Австрийская, д. 26.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1.3. </w:t>
      </w:r>
      <w:r>
        <w:rPr>
          <w:rFonts w:ascii="Calibri" w:hAnsi="Calibri" w:eastAsia="Calibri"/>
          <w:color w:val="172033"/>
          <w:sz w:val="22"/>
        </w:rPr>
        <w:t>Политика распространяется на посетителей сайта, зарегистрированных пользователей, клиентов-физических лиц, представителей юридических лиц и индивидуальных предпринимателей, контрагентов, получателей поддержки, а также на иные категории субъектов, указанные ниже.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1.4. </w:t>
      </w:r>
      <w:r>
        <w:rPr>
          <w:rFonts w:ascii="Calibri" w:hAnsi="Calibri" w:eastAsia="Calibri"/>
          <w:color w:val="172033"/>
          <w:sz w:val="22"/>
        </w:rPr>
        <w:t>Сервис предназначен для совершеннолетних лиц. Оператор намеренно не собирает данные детей и просит не предоставлять их через формы и личный кабинет.</w:t>
      </w:r>
    </w:p>
    <w:p>
      <w:pPr>
        <w:pStyle w:val="Heading1"/>
      </w:pPr>
      <w:r>
        <w:t>2. Принципы обработки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2.1. </w:t>
      </w:r>
      <w:r>
        <w:rPr>
          <w:rFonts w:ascii="Calibri" w:hAnsi="Calibri" w:eastAsia="Calibri"/>
          <w:color w:val="172033"/>
          <w:sz w:val="22"/>
        </w:rPr>
        <w:t>Оператор обрабатывает данные законно, добросовестно, прозрачно и только для заранее определённых целей; не допускает избыточности; обеспечивает точность; хранит данные не дольше необходимого; принимает правовые, организационные и технические меры защиты.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2.2. </w:t>
      </w:r>
      <w:r>
        <w:rPr>
          <w:rFonts w:ascii="Calibri" w:hAnsi="Calibri" w:eastAsia="Calibri"/>
          <w:color w:val="172033"/>
          <w:sz w:val="22"/>
        </w:rPr>
        <w:t>Обработка специальных категорий и биометрических данных не является целью сервиса. Если субъект или клиент самостоятельно передал такие сведения, Оператор вправе удалить их и ограничить соответствующую учётную запись.</w:t>
      </w:r>
    </w:p>
    <w:p>
      <w:pPr>
        <w:pStyle w:val="Heading1"/>
      </w:pPr>
      <w:r>
        <w:t>3. Категории субъектов и данных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3.1. </w:t>
      </w:r>
      <w:r>
        <w:rPr>
          <w:rFonts w:ascii="Calibri" w:hAnsi="Calibri" w:eastAsia="Calibri"/>
          <w:color w:val="172033"/>
          <w:sz w:val="22"/>
        </w:rPr>
        <w:t>Посетители сайта: IP-адрес, cookie-файлы, сведения о браузере, устройстве, операционной системе, времени посещения, источнике перехода, просмотренных страницах и технических ошибках.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3.2. </w:t>
      </w:r>
      <w:r>
        <w:rPr>
          <w:rFonts w:ascii="Calibri" w:hAnsi="Calibri" w:eastAsia="Calibri"/>
          <w:color w:val="172033"/>
          <w:sz w:val="22"/>
        </w:rPr>
        <w:t>Пользователи и клиенты: фамилия, имя, отчество; телефон; электронная почта; организация; должность; сведения из заявки и брифа; реквизиты договора и платежа; история обращений; данные учётной записи; настройки и активность в сервисе.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3.3. </w:t>
      </w:r>
      <w:r>
        <w:rPr>
          <w:rFonts w:ascii="Calibri" w:hAnsi="Calibri" w:eastAsia="Calibri"/>
          <w:color w:val="172033"/>
          <w:sz w:val="22"/>
        </w:rPr>
        <w:t>При подключении внешних систем: адрес почтового ящика, технические токены и идентификаторы авторизации, сведения о статусе отправки и доставки сообщений, переписка и иные данные, необходимые для выполнения выбранных пользователем действий.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3.4. </w:t>
      </w:r>
      <w:r>
        <w:rPr>
          <w:rFonts w:ascii="Calibri" w:hAnsi="Calibri" w:eastAsia="Calibri"/>
          <w:color w:val="172033"/>
          <w:sz w:val="22"/>
        </w:rPr>
        <w:t>В целях информационной безопасности могут обрабатываться журналы авторизации, события доступа, сведения о подозрительной активности, попытках нарушения ограничений и технических инцидентах.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3.5. </w:t>
      </w:r>
      <w:r>
        <w:rPr>
          <w:rFonts w:ascii="Calibri" w:hAnsi="Calibri" w:eastAsia="Calibri"/>
          <w:color w:val="172033"/>
          <w:sz w:val="22"/>
        </w:rPr>
        <w:t>Платёжные реквизиты банковских карт обрабатываются платёжным сервисом Prodamus. Оператор получает сведения о статусе, сумме, дате и идентификаторе платежа, но не должен получать полный номер карты, CVC/CVV-код и иные платёжные секреты.</w:t>
      </w:r>
    </w:p>
    <w:p>
      <w:pPr>
        <w:pStyle w:val="Heading1"/>
      </w:pPr>
      <w:r>
        <w:t>4. Цели и правовые основания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4.1. </w:t>
      </w:r>
      <w:r>
        <w:rPr>
          <w:rFonts w:ascii="Calibri" w:hAnsi="Calibri" w:eastAsia="Calibri"/>
          <w:color w:val="172033"/>
          <w:sz w:val="22"/>
        </w:rPr>
        <w:t>Регистрация, идентификация, предоставление доступа и поддержка осуществляются на основании согласия субъекта, договора и действий, направленных на заключение договора.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4.2. </w:t>
      </w:r>
      <w:r>
        <w:rPr>
          <w:rFonts w:ascii="Calibri" w:hAnsi="Calibri" w:eastAsia="Calibri"/>
          <w:color w:val="172033"/>
          <w:sz w:val="22"/>
        </w:rPr>
        <w:t>Исполнение заказов, учёт токенов, проведение платежей, связь, выставление документов и рассмотрение претензий осуществляются в целях исполнения договора и требований законодательства.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4.3. </w:t>
      </w:r>
      <w:r>
        <w:rPr>
          <w:rFonts w:ascii="Calibri" w:hAnsi="Calibri" w:eastAsia="Calibri"/>
          <w:color w:val="172033"/>
          <w:sz w:val="22"/>
        </w:rPr>
        <w:t>Обеспечение безопасности, предупреждение злоупотреблений, защита прав в суде и анализ технических ошибок осуществляются на основании закона и законных интересов Оператора при условии, что права и свободы субъектов не нарушаются.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4.4. </w:t>
      </w:r>
      <w:r>
        <w:rPr>
          <w:rFonts w:ascii="Calibri" w:hAnsi="Calibri" w:eastAsia="Calibri"/>
          <w:color w:val="172033"/>
          <w:sz w:val="22"/>
        </w:rPr>
        <w:t>Рекламные сообщения направляются только на основании отдельного согласия или иного предусмотренного законом основания. Отказ от рекламы не ограничивает доступ к приобретённому функционалу.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4.5. </w:t>
      </w:r>
      <w:r>
        <w:rPr>
          <w:rFonts w:ascii="Calibri" w:hAnsi="Calibri" w:eastAsia="Calibri"/>
          <w:color w:val="172033"/>
          <w:sz w:val="22"/>
        </w:rPr>
        <w:t>Бухгалтерские и налоговые документы хранятся в сроки, установленные обязательными нормами.</w:t>
      </w:r>
    </w:p>
    <w:p>
      <w:pPr>
        <w:pStyle w:val="Heading1"/>
      </w:pPr>
      <w:r>
        <w:t>5. Данные, обрабатываемые по поручению клиентов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5.1. </w:t>
      </w:r>
      <w:r>
        <w:rPr>
          <w:rFonts w:ascii="Calibri" w:hAnsi="Calibri" w:eastAsia="Calibri"/>
          <w:color w:val="172033"/>
          <w:sz w:val="22"/>
        </w:rPr>
        <w:t>При поиске компаний и лиц, принимающих решения, формировании писем, прогревочных сообщений, звонках и ведении CRM Оператор может обрабатывать по поручению клиента профессиональные контактные данные третьих лиц: имя, фамилию, должность, организацию, рабочий телефон, рабочий адрес электронной почты, публичные сведения о профессиональной деятельности, историю контактов и содержание деловой коммуникации.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5.2. </w:t>
      </w:r>
      <w:r>
        <w:rPr>
          <w:rFonts w:ascii="Calibri" w:hAnsi="Calibri" w:eastAsia="Calibri"/>
          <w:color w:val="172033"/>
          <w:sz w:val="22"/>
        </w:rPr>
        <w:t>В отношении таких данных клиент самостоятельно определяет цели и правовые основания обработки и, как правило, является оператором персональных данных, а Оператор действует как лицо, обрабатывающее данные по поручению. Условия поручения закреплены в договоре-оферте.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5.3. </w:t>
      </w:r>
      <w:r>
        <w:rPr>
          <w:rFonts w:ascii="Calibri" w:hAnsi="Calibri" w:eastAsia="Calibri"/>
          <w:color w:val="172033"/>
          <w:sz w:val="22"/>
        </w:rPr>
        <w:t>Открытое размещение контактных данных в Интернете не означает автоматического разрешения на любую рекламу или массовую коммуникацию. Клиент обязан самостоятельно проверять правовое основание каждого сценария использования.</w:t>
      </w:r>
    </w:p>
    <w:p>
      <w:pPr>
        <w:pStyle w:val="Heading1"/>
      </w:pPr>
      <w:r>
        <w:t>6. Источники и операции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6.1. </w:t>
      </w:r>
      <w:r>
        <w:rPr>
          <w:rFonts w:ascii="Calibri" w:hAnsi="Calibri" w:eastAsia="Calibri"/>
          <w:color w:val="172033"/>
          <w:sz w:val="22"/>
        </w:rPr>
        <w:t>Источниками являются сам субъект, клиент, подключённые им системы, платёжный сервис, журналы работы сервиса, а также открытые и законно доступные профессиональные источники, выбранные в рамках поручения клиента.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6.2. </w:t>
      </w:r>
      <w:r>
        <w:rPr>
          <w:rFonts w:ascii="Calibri" w:hAnsi="Calibri" w:eastAsia="Calibri"/>
          <w:color w:val="172033"/>
          <w:sz w:val="22"/>
        </w:rPr>
        <w:t>Оператор осуществляет сбор, запись, систематизацию, накопление, хранение, уточнение, извлечение, использование, анализ, предоставление доступа, передачу обработчикам, обезличивание, блокирование, удаление и уничтожение автоматизированным, неавтоматизированным и смешанным способом.</w:t>
      </w:r>
    </w:p>
    <w:p>
      <w:pPr>
        <w:pStyle w:val="Heading1"/>
      </w:pPr>
      <w:r>
        <w:t>7. Поручение обработки и сторонние сервисы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7.1. </w:t>
      </w:r>
      <w:r>
        <w:rPr>
          <w:rFonts w:ascii="Calibri" w:hAnsi="Calibri" w:eastAsia="Calibri"/>
          <w:color w:val="172033"/>
          <w:sz w:val="22"/>
        </w:rPr>
        <w:t>Оператор может привлекать Prodamus, провайдеров хостинга и облачной инфраструктуры, почтовых и телефонных операторов, провайдеров CRM, информационной безопасности, резервного копирования и технической поддержки в объёме, необходимом для работы сервиса.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7.2. </w:t>
      </w:r>
      <w:r>
        <w:rPr>
          <w:rFonts w:ascii="Calibri" w:hAnsi="Calibri" w:eastAsia="Calibri"/>
          <w:color w:val="172033"/>
          <w:sz w:val="22"/>
        </w:rPr>
        <w:t>С привлечёнными лицами заключаются договоры, предусматривающие обработку только по установленным целям, конфиденциальность, требования безопасности, уведомление об инцидентах, удаление или возврат данных после окончания поручения.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7.3. </w:t>
      </w:r>
      <w:r>
        <w:rPr>
          <w:rFonts w:ascii="Calibri" w:hAnsi="Calibri" w:eastAsia="Calibri"/>
          <w:color w:val="172033"/>
          <w:sz w:val="22"/>
        </w:rPr>
        <w:t>Актуальная информация о категориях обработчиков и используемых интеграциях может размещаться в личном кабинете или предоставляться субъекту по запросу.</w:t>
      </w:r>
    </w:p>
    <w:p>
      <w:pPr>
        <w:pStyle w:val="Heading1"/>
      </w:pPr>
      <w:r>
        <w:t>8. Локализация и трансграничная передача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8.1. </w:t>
      </w:r>
      <w:r>
        <w:rPr>
          <w:rFonts w:ascii="Calibri" w:hAnsi="Calibri" w:eastAsia="Calibri"/>
          <w:color w:val="172033"/>
          <w:sz w:val="22"/>
        </w:rPr>
        <w:t>Первичный сбор персональных данных граждан Российской Федерации через Интернет осуществляется с использованием баз данных на территории Российской Федерации.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8.2. </w:t>
      </w:r>
      <w:r>
        <w:rPr>
          <w:rFonts w:ascii="Calibri" w:hAnsi="Calibri" w:eastAsia="Calibri"/>
          <w:color w:val="172033"/>
          <w:sz w:val="22"/>
        </w:rPr>
        <w:t>Для хранения, резервирования и технической обработки часть данных может передаваться в Республику Казахстан. До начала такой передачи Оператор проводит оценку принимающей стороны, получает необходимые сведения и отдельно уведомляет Роскомнадзор в установленном порядке.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8.3. </w:t>
      </w:r>
      <w:r>
        <w:rPr>
          <w:rFonts w:ascii="Calibri" w:hAnsi="Calibri" w:eastAsia="Calibri"/>
          <w:color w:val="172033"/>
          <w:sz w:val="22"/>
        </w:rPr>
        <w:t>Если Роскомнадзор запретит или ограничит передачу, Оператор прекращает или ограничивает её и принимает меры по переносу, возврату или удалению данных.</w:t>
      </w:r>
    </w:p>
    <w:p>
      <w:pPr>
        <w:pStyle w:val="Heading1"/>
      </w:pPr>
      <w:r>
        <w:t>9. Сроки хранения и удаление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9.1. </w:t>
      </w:r>
      <w:r>
        <w:rPr>
          <w:rFonts w:ascii="Calibri" w:hAnsi="Calibri" w:eastAsia="Calibri"/>
          <w:color w:val="172033"/>
          <w:sz w:val="22"/>
        </w:rPr>
        <w:t>Данные заявок без заключённого договора хранятся до трёх лет с последнего взаимодействия либо до отзыва согласия, если отсутствует иное основание.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9.2. </w:t>
      </w:r>
      <w:r>
        <w:rPr>
          <w:rFonts w:ascii="Calibri" w:hAnsi="Calibri" w:eastAsia="Calibri"/>
          <w:color w:val="172033"/>
          <w:sz w:val="22"/>
        </w:rPr>
        <w:t>Данные учётной записи и история использования хранятся в течение договора и до трёх лет после его прекращения для разрешения споров и защиты прав, если более длительный срок не установлен законом.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9.3. </w:t>
      </w:r>
      <w:r>
        <w:rPr>
          <w:rFonts w:ascii="Calibri" w:hAnsi="Calibri" w:eastAsia="Calibri"/>
          <w:color w:val="172033"/>
          <w:sz w:val="22"/>
        </w:rPr>
        <w:t>Бухгалтерские, налоговые и платёжные сведения хранятся в обязательные сроки. Резервные копии удаляются в пределах технологического цикла перезаписи.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9.4. </w:t>
      </w:r>
      <w:r>
        <w:rPr>
          <w:rFonts w:ascii="Calibri" w:hAnsi="Calibri" w:eastAsia="Calibri"/>
          <w:color w:val="172033"/>
          <w:sz w:val="22"/>
        </w:rPr>
        <w:t>Данные, обрабатываемые по поручению клиента, удаляются или возвращаются по окончании поручения в соответствии с договором, если закон не требует их дальнейшего хранения.</w:t>
      </w:r>
    </w:p>
    <w:p>
      <w:pPr>
        <w:pStyle w:val="Heading1"/>
      </w:pPr>
      <w:r>
        <w:t>10. Защита и реагирование на инциденты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10.1. </w:t>
      </w:r>
      <w:r>
        <w:rPr>
          <w:rFonts w:ascii="Calibri" w:hAnsi="Calibri" w:eastAsia="Calibri"/>
          <w:color w:val="172033"/>
          <w:sz w:val="22"/>
        </w:rPr>
        <w:t>Оператор применяет разграничение доступа, учёт действий, резервное копирование, защиту каналов связи, обновление программного обеспечения, контроль подрядчиков, внутренние правила и иные соразмерные меры.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10.2. </w:t>
      </w:r>
      <w:r>
        <w:rPr>
          <w:rFonts w:ascii="Calibri" w:hAnsi="Calibri" w:eastAsia="Calibri"/>
          <w:color w:val="172033"/>
          <w:sz w:val="22"/>
        </w:rPr>
        <w:t>При выявлении неправомерной или случайной передачи данных Оператор фиксирует инцидент, ограничивает последствия, уведомляет Роскомнадзор и заинтересованные стороны в предусмотренных законом случаях и сроках, проводит внутреннее расследование и принимает корректирующие меры.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10.3. </w:t>
      </w:r>
      <w:r>
        <w:rPr>
          <w:rFonts w:ascii="Calibri" w:hAnsi="Calibri" w:eastAsia="Calibri"/>
          <w:color w:val="172033"/>
          <w:sz w:val="22"/>
        </w:rPr>
        <w:t>Абсолютная защищённость информационных систем не может быть гарантирована. Пользователь обязан обеспечивать конфиденциальность паролей, токенов и средств двухфакторной аутентификации и незамедлительно сообщать о компрометации.</w:t>
      </w:r>
    </w:p>
    <w:p>
      <w:pPr>
        <w:pStyle w:val="Heading1"/>
      </w:pPr>
      <w:r>
        <w:t>11. Права субъектов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11.1. </w:t>
      </w:r>
      <w:r>
        <w:rPr>
          <w:rFonts w:ascii="Calibri" w:hAnsi="Calibri" w:eastAsia="Calibri"/>
          <w:color w:val="172033"/>
          <w:sz w:val="22"/>
        </w:rPr>
        <w:t>Субъект вправе получить сведения об обработке, потребовать уточнения, блокирования, удаления или уничтожения данных, отозвать согласие, отказаться от рекламы и обжаловать действия Оператора в Роскомнадзор или суд.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11.2. </w:t>
      </w:r>
      <w:r>
        <w:rPr>
          <w:rFonts w:ascii="Calibri" w:hAnsi="Calibri" w:eastAsia="Calibri"/>
          <w:color w:val="172033"/>
          <w:sz w:val="22"/>
        </w:rPr>
        <w:t>Запрос направляется по адресу info.expertii@yandex.ru или по адресу Челябинская область, посёлок Красное Поле, ул. Австрийская, д. 26. Оператор вправе запросить сведения, необходимые для подтверждения личности и полномочий заявителя.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11.3. </w:t>
      </w:r>
      <w:r>
        <w:rPr>
          <w:rFonts w:ascii="Calibri" w:hAnsi="Calibri" w:eastAsia="Calibri"/>
          <w:color w:val="172033"/>
          <w:sz w:val="22"/>
        </w:rPr>
        <w:t>Оператор отвечает в сроки, установленные законодательством, и вправе мотивированно отказать, если сохранение или обработка данных обязательны по закону либо необходимы для исполнения действующего договора и защиты законных прав.</w:t>
      </w:r>
    </w:p>
    <w:p>
      <w:pPr>
        <w:pStyle w:val="Heading1"/>
      </w:pPr>
      <w:r>
        <w:t>12. Cookie-файлы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12.1. </w:t>
      </w:r>
      <w:r>
        <w:rPr>
          <w:rFonts w:ascii="Calibri" w:hAnsi="Calibri" w:eastAsia="Calibri"/>
          <w:color w:val="172033"/>
          <w:sz w:val="22"/>
        </w:rPr>
        <w:t>Сайт и личный кабинет используют обязательные cookie-файлы для авторизации, безопасности и сохранения настроек, а также могут использовать аналитические cookie-файлы для оценки работы сервиса.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12.2. </w:t>
      </w:r>
      <w:r>
        <w:rPr>
          <w:rFonts w:ascii="Calibri" w:hAnsi="Calibri" w:eastAsia="Calibri"/>
          <w:color w:val="172033"/>
          <w:sz w:val="22"/>
        </w:rPr>
        <w:t>Пользователь может ограничить необязательные cookie в интерфейсе согласия или браузере. Отключение обязательных cookie может сделать часть функций недоступной.</w:t>
      </w:r>
    </w:p>
    <w:p>
      <w:pPr>
        <w:pStyle w:val="Heading1"/>
      </w:pPr>
      <w:r>
        <w:t>13. Заключительные положения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13.1. </w:t>
      </w:r>
      <w:r>
        <w:rPr>
          <w:rFonts w:ascii="Calibri" w:hAnsi="Calibri" w:eastAsia="Calibri"/>
          <w:color w:val="172033"/>
          <w:sz w:val="22"/>
        </w:rPr>
        <w:t>Оператор вправе обновлять Политику при изменении закона, функционала или состава обработчиков. Новая редакция применяется с даты публикации, если иной срок не указан.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13.2. </w:t>
      </w:r>
      <w:r>
        <w:rPr>
          <w:rFonts w:ascii="Calibri" w:hAnsi="Calibri" w:eastAsia="Calibri"/>
          <w:color w:val="172033"/>
          <w:sz w:val="22"/>
        </w:rPr>
        <w:t>Если изменение существенно влияет на обработку данных на основании согласия, Оператор получает новое согласие в случаях, когда это требуется законом.</w:t>
      </w:r>
    </w:p>
    <w:p>
      <w:pPr>
        <w:pStyle w:val="Heading1"/>
      </w:pPr>
      <w:r>
        <w:t>Реквизиты Оператора</w:t>
      </w:r>
    </w:p>
    <w:p>
      <w:pPr>
        <w:spacing w:after="40"/>
      </w:pPr>
      <w:r>
        <w:t>Индивидуальный предприниматель Шамгунов Эрик Денисламович</w:t>
      </w:r>
    </w:p>
    <w:p>
      <w:pPr>
        <w:spacing w:after="40"/>
      </w:pPr>
      <w:r>
        <w:t>ИНН: 744914835501</w:t>
      </w:r>
    </w:p>
    <w:p>
      <w:pPr>
        <w:spacing w:after="40"/>
      </w:pPr>
      <w:r>
        <w:t>ОГРНИП: 320745600116057</w:t>
      </w:r>
    </w:p>
    <w:p>
      <w:pPr>
        <w:spacing w:after="40"/>
      </w:pPr>
      <w:r>
        <w:t>Адрес: Челябинская область, посёлок Красное Поле, ул. Австрийская, д. 26</w:t>
      </w:r>
    </w:p>
    <w:p>
      <w:pPr>
        <w:spacing w:after="40"/>
      </w:pPr>
      <w:r>
        <w:t>Сайт: https://expertii.pro/</w:t>
      </w:r>
    </w:p>
    <w:p>
      <w:pPr>
        <w:spacing w:after="40"/>
      </w:pPr>
      <w:r>
        <w:t>Электронная почта: info.expertii@yandex.ru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96" w:right="1440" w:bottom="1152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667085"/>
        <w:sz w:val="18"/>
      </w:rPr>
      <w:t xml:space="preserve">Страница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6" w:space="4" w:color="D9E2F0"/>
      </w:pBdr>
    </w:pPr>
    <w:r>
      <w:rPr>
        <w:rFonts w:ascii="Calibri" w:hAnsi="Calibri" w:eastAsia="Calibri"/>
        <w:b/>
        <w:color w:val="1777E5"/>
        <w:sz w:val="19"/>
      </w:rPr>
      <w:t>ЭКСПЕРТ ИИ</w:t>
    </w:r>
    <w:r>
      <w:rPr>
        <w:rFonts w:ascii="Calibri" w:hAnsi="Calibri" w:eastAsia="Calibri"/>
        <w:color w:val="667085"/>
        <w:sz w:val="18"/>
      </w:rPr>
      <w:t xml:space="preserve">  |  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77E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77E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0243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— Эксперт ИИ</dc:title>
  <dc:subject>Политика сайта и сервиса</dc:subject>
  <dc:creator>Эксперт ИИ</dc:creator>
  <cp:keywords>Эксперт ИИ, юридические документы, expertii.pro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